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6551C" w14:textId="77777777" w:rsidR="00E53A22" w:rsidRPr="00E53A22" w:rsidRDefault="00E53A22" w:rsidP="00E53A22">
      <w:pPr>
        <w:rPr>
          <w:rFonts w:ascii="Calibri" w:eastAsiaTheme="minorHAnsi" w:hAnsi="Calibri" w:cs="Calibri"/>
          <w:lang w:val="et-EE"/>
        </w:rPr>
      </w:pPr>
      <w:r w:rsidRPr="00E53A22">
        <w:rPr>
          <w:lang w:val="et-EE"/>
        </w:rPr>
        <w:t>Tere</w:t>
      </w:r>
    </w:p>
    <w:p w14:paraId="2CCBCF57" w14:textId="77777777" w:rsidR="00E53A22" w:rsidRPr="00E53A22" w:rsidRDefault="00E53A22" w:rsidP="00E53A22">
      <w:pPr>
        <w:rPr>
          <w:lang w:val="et-EE"/>
        </w:rPr>
      </w:pPr>
    </w:p>
    <w:p w14:paraId="21DE10FA" w14:textId="77777777" w:rsidR="00E53A22" w:rsidRPr="00E53A22" w:rsidRDefault="00E53A22" w:rsidP="00E53A22">
      <w:pPr>
        <w:rPr>
          <w:lang w:val="et-EE"/>
        </w:rPr>
      </w:pPr>
      <w:r w:rsidRPr="00E53A22">
        <w:rPr>
          <w:lang w:val="et-EE"/>
        </w:rPr>
        <w:t xml:space="preserve">Jõelähtme vallavalitsus soovib hinnapakkumist </w:t>
      </w:r>
      <w:proofErr w:type="spellStart"/>
      <w:r w:rsidRPr="00E53A22">
        <w:rPr>
          <w:b/>
          <w:bCs/>
          <w:lang w:val="et-EE"/>
        </w:rPr>
        <w:t>Pumptracki</w:t>
      </w:r>
      <w:proofErr w:type="spellEnd"/>
      <w:r w:rsidRPr="00E53A22">
        <w:rPr>
          <w:b/>
          <w:bCs/>
          <w:lang w:val="et-EE"/>
        </w:rPr>
        <w:t>, BMX raja ja betoonist rularambi projekteerimiseks</w:t>
      </w:r>
      <w:r w:rsidRPr="00E53A22">
        <w:rPr>
          <w:lang w:val="et-EE"/>
        </w:rPr>
        <w:t xml:space="preserve"> Loo laste liikluslinnaku territooriumil (</w:t>
      </w:r>
      <w:r w:rsidRPr="00E53A22">
        <w:rPr>
          <w:b/>
          <w:bCs/>
          <w:lang w:val="et-EE"/>
        </w:rPr>
        <w:t>Kuusiku tee 12, Loo alevik, Jõelähtme vald</w:t>
      </w:r>
      <w:r w:rsidRPr="00E53A22">
        <w:rPr>
          <w:lang w:val="et-EE"/>
        </w:rPr>
        <w:t>).</w:t>
      </w:r>
    </w:p>
    <w:p w14:paraId="5F3E0E86" w14:textId="77777777" w:rsidR="00E53A22" w:rsidRPr="00E53A22" w:rsidRDefault="00E53A22" w:rsidP="00E53A22">
      <w:pPr>
        <w:rPr>
          <w:b/>
          <w:bCs/>
          <w:lang w:val="et-EE"/>
        </w:rPr>
      </w:pPr>
      <w:r w:rsidRPr="00E53A22">
        <w:rPr>
          <w:b/>
          <w:bCs/>
          <w:lang w:val="et-EE"/>
        </w:rPr>
        <w:t>Palume teie hinnapakkumist hiljemalt 24. novembriks 2025.a.</w:t>
      </w:r>
    </w:p>
    <w:p w14:paraId="6AC0245C" w14:textId="77777777" w:rsidR="00E53A22" w:rsidRPr="00E53A22" w:rsidRDefault="00E53A22" w:rsidP="00E53A22">
      <w:pPr>
        <w:rPr>
          <w:lang w:val="et-EE"/>
        </w:rPr>
      </w:pPr>
      <w:r w:rsidRPr="00E53A22">
        <w:rPr>
          <w:lang w:val="et-EE"/>
        </w:rPr>
        <w:t>Lähteülesanne ja asendiplaan on käesoleva kirja lisas.</w:t>
      </w:r>
    </w:p>
    <w:p w14:paraId="683FDD06" w14:textId="77777777" w:rsidR="00E53A22" w:rsidRPr="00E53A22" w:rsidRDefault="00E53A22" w:rsidP="00E53A22">
      <w:pPr>
        <w:rPr>
          <w:lang w:val="et-EE"/>
        </w:rPr>
      </w:pPr>
      <w:r w:rsidRPr="00E53A22">
        <w:rPr>
          <w:lang w:val="et-EE"/>
        </w:rPr>
        <w:t>Küsimustele vastan meeleldi!</w:t>
      </w:r>
    </w:p>
    <w:p w14:paraId="750F15D4" w14:textId="77777777" w:rsidR="00E53A22" w:rsidRPr="00E53A22" w:rsidRDefault="00E53A22" w:rsidP="00E53A22">
      <w:pPr>
        <w:rPr>
          <w:lang w:val="et-EE"/>
        </w:rPr>
      </w:pPr>
    </w:p>
    <w:p w14:paraId="5EC5605F" w14:textId="77777777" w:rsidR="00E53A22" w:rsidRPr="00E53A22" w:rsidRDefault="00E53A22" w:rsidP="00E53A22">
      <w:pPr>
        <w:rPr>
          <w:lang w:val="et-EE"/>
        </w:rPr>
      </w:pPr>
      <w:r w:rsidRPr="00E53A22">
        <w:rPr>
          <w:lang w:val="et-EE"/>
        </w:rPr>
        <w:t>Lugupidamisega</w:t>
      </w:r>
      <w:bookmarkStart w:id="0" w:name="_GoBack"/>
      <w:bookmarkEnd w:id="0"/>
    </w:p>
    <w:p w14:paraId="550F0E2D" w14:textId="77777777" w:rsidR="00E53A22" w:rsidRPr="00E53A22" w:rsidRDefault="00E53A22" w:rsidP="00E53A22">
      <w:pPr>
        <w:rPr>
          <w:lang w:val="et-EE"/>
        </w:rPr>
      </w:pPr>
    </w:p>
    <w:p w14:paraId="3D9FC33E" w14:textId="77777777" w:rsidR="00E53A22" w:rsidRPr="00E53A22" w:rsidRDefault="00E53A22" w:rsidP="00E53A22">
      <w:pPr>
        <w:rPr>
          <w:lang w:val="et-EE"/>
        </w:rPr>
      </w:pPr>
      <w:r w:rsidRPr="00E53A22">
        <w:rPr>
          <w:lang w:val="et-EE"/>
        </w:rPr>
        <w:t>Priit Põldma</w:t>
      </w:r>
      <w:r w:rsidRPr="00E53A22">
        <w:rPr>
          <w:lang w:val="et-EE"/>
        </w:rPr>
        <w:br/>
        <w:t>55 674 201</w:t>
      </w:r>
    </w:p>
    <w:p w14:paraId="5AF2CE5F" w14:textId="77777777" w:rsidR="00E53A22" w:rsidRDefault="00E53A22" w:rsidP="00241BE3">
      <w:pPr>
        <w:jc w:val="center"/>
        <w:rPr>
          <w:bCs/>
          <w:color w:val="4F81BD" w:themeColor="accent1"/>
          <w:sz w:val="36"/>
          <w:szCs w:val="36"/>
          <w:lang w:val="et-E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A98AF1" w14:textId="77777777" w:rsidR="00E53A22" w:rsidRDefault="00E53A22" w:rsidP="00241BE3">
      <w:pPr>
        <w:jc w:val="center"/>
        <w:rPr>
          <w:bCs/>
          <w:color w:val="4F81BD" w:themeColor="accent1"/>
          <w:sz w:val="36"/>
          <w:szCs w:val="36"/>
          <w:lang w:val="et-E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7EAC25" w14:textId="2FE3FE8F" w:rsidR="006C193B" w:rsidRPr="00ED031E" w:rsidRDefault="00656036" w:rsidP="00241BE3">
      <w:pPr>
        <w:jc w:val="center"/>
        <w:rPr>
          <w:bCs/>
          <w:color w:val="4F81BD" w:themeColor="accent1"/>
          <w:sz w:val="36"/>
          <w:szCs w:val="36"/>
          <w:lang w:val="et-E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D031E">
        <w:rPr>
          <w:bCs/>
          <w:color w:val="4F81BD" w:themeColor="accent1"/>
          <w:sz w:val="36"/>
          <w:szCs w:val="36"/>
          <w:lang w:val="et-E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PUMPTRACK, BMX JA RULARAMBI PROJEKTEERIMISE L</w:t>
      </w:r>
      <w:r w:rsidR="00284D64" w:rsidRPr="00ED031E">
        <w:rPr>
          <w:bCs/>
          <w:color w:val="4F81BD" w:themeColor="accent1"/>
          <w:sz w:val="36"/>
          <w:szCs w:val="36"/>
          <w:lang w:val="et-E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IHTHANKE ALUSDOKUMENT</w:t>
      </w:r>
    </w:p>
    <w:p w14:paraId="4B9EDAD6" w14:textId="77777777" w:rsidR="006C193B" w:rsidRPr="00ED031E" w:rsidRDefault="006C193B">
      <w:pPr>
        <w:rPr>
          <w:lang w:val="et-EE"/>
        </w:rPr>
      </w:pPr>
    </w:p>
    <w:p w14:paraId="283E23F4" w14:textId="77777777" w:rsidR="006C193B" w:rsidRPr="00ED031E" w:rsidRDefault="00656036">
      <w:pPr>
        <w:pStyle w:val="Pealkiri3"/>
        <w:rPr>
          <w:lang w:val="et-EE"/>
        </w:rPr>
      </w:pPr>
      <w:r w:rsidRPr="00ED031E">
        <w:rPr>
          <w:lang w:val="et-EE"/>
        </w:rPr>
        <w:t>1. Sissejuhatus</w:t>
      </w:r>
    </w:p>
    <w:p w14:paraId="72F603CE" w14:textId="77777777" w:rsidR="006C193B" w:rsidRPr="00ED031E" w:rsidRDefault="00656036" w:rsidP="00241BE3">
      <w:pPr>
        <w:jc w:val="both"/>
        <w:rPr>
          <w:bCs/>
          <w:lang w:val="et-EE"/>
        </w:rPr>
      </w:pPr>
      <w:r w:rsidRPr="00ED031E">
        <w:rPr>
          <w:bCs/>
          <w:lang w:val="et-EE"/>
        </w:rPr>
        <w:t xml:space="preserve">Käesoleva lähteülesande eesmärk on määratleda </w:t>
      </w:r>
      <w:r w:rsidRPr="00ED031E">
        <w:rPr>
          <w:b/>
          <w:lang w:val="et-EE"/>
        </w:rPr>
        <w:t>Pumptracki, BMX raja ja betoonist rularambi projekteerimise</w:t>
      </w:r>
      <w:r w:rsidRPr="00ED031E">
        <w:rPr>
          <w:bCs/>
          <w:lang w:val="et-EE"/>
        </w:rPr>
        <w:t xml:space="preserve"> põhimõtted, ulatus ning tehnilised nõuded Loo laste liikluslinnaku territooriumil (</w:t>
      </w:r>
      <w:r w:rsidRPr="00ED031E">
        <w:rPr>
          <w:b/>
          <w:lang w:val="et-EE"/>
        </w:rPr>
        <w:t>Kuusiku tee 12, Loo alevik, Jõelähtme vald</w:t>
      </w:r>
      <w:r w:rsidRPr="00ED031E">
        <w:rPr>
          <w:bCs/>
          <w:lang w:val="et-EE"/>
        </w:rPr>
        <w:t>). Projekti tulemusena valmiv projekteerimisdokumentatsioon peab võimaldama hiljem korraldada ehitushanke ja rajada kaasaegne, turvaline ning mitmekülgne spordi- ja vaba aja veetmise ala.</w:t>
      </w:r>
    </w:p>
    <w:p w14:paraId="6041F82D" w14:textId="2C26F645" w:rsidR="007D6C0C" w:rsidRPr="00ED031E" w:rsidRDefault="00FA46A8" w:rsidP="00241BE3">
      <w:pPr>
        <w:jc w:val="both"/>
        <w:rPr>
          <w:bCs/>
          <w:lang w:val="et-EE"/>
        </w:rPr>
      </w:pPr>
      <w:r>
        <w:rPr>
          <w:lang w:val="et-EE"/>
        </w:rPr>
        <w:pict w14:anchorId="5DDAC0E5">
          <v:rect id="_x0000_i1025" style="width:0;height:1.5pt" o:hralign="center" o:hrstd="t" o:hr="t"/>
        </w:pict>
      </w:r>
    </w:p>
    <w:p w14:paraId="62FCF091" w14:textId="77777777" w:rsidR="006C193B" w:rsidRPr="00ED031E" w:rsidRDefault="00656036">
      <w:pPr>
        <w:pStyle w:val="Pealkiri3"/>
        <w:rPr>
          <w:lang w:val="et-EE"/>
        </w:rPr>
      </w:pPr>
      <w:r w:rsidRPr="00ED031E">
        <w:rPr>
          <w:lang w:val="et-EE"/>
        </w:rPr>
        <w:t>2. Taust ja eesmärk, seos noorsootöö ja liikumisharrastuse eesmärkidega</w:t>
      </w:r>
    </w:p>
    <w:p w14:paraId="1CA5D8E6" w14:textId="77777777" w:rsidR="006C193B" w:rsidRPr="00ED031E" w:rsidRDefault="00656036" w:rsidP="00241BE3">
      <w:pPr>
        <w:jc w:val="both"/>
        <w:rPr>
          <w:bCs/>
          <w:lang w:val="et-EE"/>
        </w:rPr>
      </w:pPr>
      <w:r w:rsidRPr="00ED031E">
        <w:rPr>
          <w:bCs/>
          <w:lang w:val="et-EE"/>
        </w:rPr>
        <w:t xml:space="preserve">Jõelähtme vald seab oluliseks noorte ja perede liikumisaktiivsuse, tervislike eluviiside ning turvalise vaba aja veetmise võimaluste arendamise. Loo alevik on kiiresti kasvava elanikkonnaga </w:t>
      </w:r>
      <w:r w:rsidRPr="00ED031E">
        <w:rPr>
          <w:bCs/>
          <w:lang w:val="et-EE"/>
        </w:rPr>
        <w:lastRenderedPageBreak/>
        <w:t>piirkond, kus on vajadus mitmekesiste ja erinevale vanusele sobivate liikumisvõimaluste järele. Käesoleva projekti fookuses on lahendused, mis toetavad nii vaba aja veetmist, organiseeritud noorsootööd kui ka kogukondlikke üritusi.</w:t>
      </w:r>
    </w:p>
    <w:p w14:paraId="217EAA73" w14:textId="77777777" w:rsidR="006C193B" w:rsidRPr="00ED031E" w:rsidRDefault="00656036" w:rsidP="00241BE3">
      <w:pPr>
        <w:pStyle w:val="Kehatekst"/>
        <w:jc w:val="both"/>
        <w:rPr>
          <w:lang w:val="et-EE"/>
        </w:rPr>
      </w:pPr>
      <w:r w:rsidRPr="00ED031E">
        <w:rPr>
          <w:b/>
          <w:bCs/>
          <w:lang w:val="et-EE"/>
        </w:rPr>
        <w:t>Pumptrack, BMX rada ja rularamp</w:t>
      </w:r>
      <w:r w:rsidRPr="00ED031E">
        <w:rPr>
          <w:lang w:val="et-EE"/>
        </w:rPr>
        <w:t xml:space="preserve"> võimaldavad kaasata noori, kes eelistavad nn alternatiivseid spordialasid (BMX, rula, tõukeratas jne) ning ei pruugi osaleda traditsioonilises sporditegevuses. Rajatised toetavad noorte omaalgatust, sotsiaalseid kontakte ja kogukonnatunnet ning pakuvad võimalust noorsootöö tegevuste (treeningud, töötoad, laagritegevus) läbiviimiseks. Projekt haakub riiklike ja kohalike liikumisharrastuse strateegiliste eesmärkidega, pakkudes kvaliteetset ja ligipääsetavat avalikku ruumi.</w:t>
      </w:r>
    </w:p>
    <w:p w14:paraId="53CDA6F4" w14:textId="4C60F205" w:rsidR="007D6C0C" w:rsidRPr="00ED031E" w:rsidRDefault="00FA46A8" w:rsidP="00241BE3">
      <w:pPr>
        <w:pStyle w:val="Kehatekst"/>
        <w:jc w:val="both"/>
        <w:rPr>
          <w:lang w:val="et-EE"/>
        </w:rPr>
      </w:pPr>
      <w:r>
        <w:rPr>
          <w:lang w:val="et-EE"/>
        </w:rPr>
        <w:pict w14:anchorId="138ABC27">
          <v:rect id="_x0000_i1026" style="width:0;height:1.5pt" o:hralign="center" o:hrstd="t" o:hr="t"/>
        </w:pict>
      </w:r>
    </w:p>
    <w:p w14:paraId="135DCEC7" w14:textId="77777777" w:rsidR="006C193B" w:rsidRPr="00ED031E" w:rsidRDefault="00656036">
      <w:pPr>
        <w:pStyle w:val="Pealkiri3"/>
        <w:rPr>
          <w:lang w:val="et-EE"/>
        </w:rPr>
      </w:pPr>
      <w:r w:rsidRPr="00ED031E">
        <w:rPr>
          <w:lang w:val="et-EE"/>
        </w:rPr>
        <w:t>3. Üldsätted ja hanke kirjeldus</w:t>
      </w:r>
    </w:p>
    <w:p w14:paraId="10D26955" w14:textId="1EF14FF6" w:rsidR="006C193B" w:rsidRPr="00ED031E" w:rsidRDefault="00656036">
      <w:pPr>
        <w:rPr>
          <w:lang w:val="et-EE"/>
        </w:rPr>
      </w:pPr>
      <w:r w:rsidRPr="00ED031E">
        <w:rPr>
          <w:b/>
          <w:lang w:val="et-EE"/>
        </w:rPr>
        <w:t xml:space="preserve">Tellija: Jõelähtme Vallavalitsus. </w:t>
      </w:r>
      <w:r w:rsidR="00241BE3" w:rsidRPr="00ED031E">
        <w:rPr>
          <w:b/>
          <w:lang w:val="et-EE"/>
        </w:rPr>
        <w:br/>
      </w:r>
      <w:r w:rsidRPr="00ED031E">
        <w:rPr>
          <w:bCs/>
          <w:lang w:val="et-EE"/>
        </w:rPr>
        <w:t xml:space="preserve">Hange viiakse läbi riigihangete seaduse alusel lihtmenetluse korras. Hanke eesmärgiks on leida kogenud ja pädev projekteerija (edaspidi Töövõtja), kes koostab Pumptracki, BMX raja ja rularambi ehitusprojekti </w:t>
      </w:r>
      <w:r w:rsidR="00D0551E" w:rsidRPr="00ED031E">
        <w:rPr>
          <w:bCs/>
          <w:lang w:val="et-EE"/>
        </w:rPr>
        <w:t xml:space="preserve">eelprojekti </w:t>
      </w:r>
      <w:r w:rsidRPr="00ED031E">
        <w:rPr>
          <w:bCs/>
          <w:lang w:val="et-EE"/>
        </w:rPr>
        <w:t>staadiumis projektdokumentatsiooni</w:t>
      </w:r>
      <w:r w:rsidR="00486811" w:rsidRPr="00ED031E">
        <w:rPr>
          <w:bCs/>
          <w:lang w:val="et-EE"/>
        </w:rPr>
        <w:t xml:space="preserve">, mille alusel on võimalik taotleda ehitusluba (vastavalt majandus- ja taristuministri 17.07.2015 määrusele nr 97 „Nõuded ehitusprojektile“) </w:t>
      </w:r>
      <w:r w:rsidRPr="00ED031E">
        <w:rPr>
          <w:bCs/>
          <w:lang w:val="et-EE"/>
        </w:rPr>
        <w:t>.</w:t>
      </w:r>
    </w:p>
    <w:p w14:paraId="731FAED4" w14:textId="77777777" w:rsidR="006C193B" w:rsidRPr="00ED031E" w:rsidRDefault="00656036" w:rsidP="00241BE3">
      <w:pPr>
        <w:pStyle w:val="Kehatekst"/>
        <w:jc w:val="both"/>
        <w:rPr>
          <w:lang w:val="et-EE"/>
        </w:rPr>
      </w:pPr>
      <w:r w:rsidRPr="00ED031E">
        <w:rPr>
          <w:lang w:val="et-EE"/>
        </w:rPr>
        <w:t>Projekteerimistöö hõlmab planeeritava ala analüüsi, lahenduste väljatöötamist, kooskõlastamist Tellijaga ning vajalike eriosade projekteerimist. Teenus ei sisalda ehitustööde teostamist ega ehituseks vajalike seadmete, toodete või materjalide soetamist. Projektdokumentatsioon peab olema piisava detailsusega, et selle alusel saaks läbi viia ehitushanke ning rajada nõuetele vastava objekti.</w:t>
      </w:r>
    </w:p>
    <w:p w14:paraId="7CAA4DDA" w14:textId="4DFB98F6" w:rsidR="007D6C0C" w:rsidRPr="00ED031E" w:rsidRDefault="00FA46A8" w:rsidP="00241BE3">
      <w:pPr>
        <w:pStyle w:val="Kehatekst"/>
        <w:jc w:val="both"/>
        <w:rPr>
          <w:lang w:val="et-EE"/>
        </w:rPr>
      </w:pPr>
      <w:r>
        <w:rPr>
          <w:lang w:val="et-EE"/>
        </w:rPr>
        <w:pict w14:anchorId="2C798BF9">
          <v:rect id="_x0000_i1027" style="width:0;height:1.5pt" o:hralign="center" o:hrstd="t" o:hr="t"/>
        </w:pict>
      </w:r>
    </w:p>
    <w:p w14:paraId="2182E9C3" w14:textId="77777777" w:rsidR="006C193B" w:rsidRPr="00ED031E" w:rsidRDefault="00656036">
      <w:pPr>
        <w:pStyle w:val="Pealkiri3"/>
        <w:rPr>
          <w:lang w:val="et-EE"/>
        </w:rPr>
      </w:pPr>
      <w:r w:rsidRPr="00ED031E">
        <w:rPr>
          <w:lang w:val="et-EE"/>
        </w:rPr>
        <w:t>4. Hanke objekt ja asukoht – Loo laste liikluslinnak, Kuusiku tee 12, Loo alevik</w:t>
      </w:r>
    </w:p>
    <w:p w14:paraId="364EA34D" w14:textId="77777777" w:rsidR="006C193B" w:rsidRPr="00ED031E" w:rsidRDefault="00656036" w:rsidP="00241BE3">
      <w:pPr>
        <w:jc w:val="both"/>
        <w:rPr>
          <w:bCs/>
          <w:lang w:val="et-EE"/>
        </w:rPr>
      </w:pPr>
      <w:r w:rsidRPr="00ED031E">
        <w:rPr>
          <w:b/>
          <w:lang w:val="et-EE"/>
        </w:rPr>
        <w:t xml:space="preserve">Hanke objektiks on Pumptracki, BMX raja ja betoonist rularambi projekteerimine Loo laste liikluslinnaku alale aadressil Kuusiku tee 12, Loo alevik, Jõelähtme vald. </w:t>
      </w:r>
      <w:r w:rsidRPr="00ED031E">
        <w:rPr>
          <w:bCs/>
          <w:lang w:val="et-EE"/>
        </w:rPr>
        <w:t>Ala paikneb olemasoleva liikluslinnaku ja haljasala vahetus läheduses ning on mõeldud kasutamiseks eeskätt laste, noorte ja perede poolt.</w:t>
      </w:r>
    </w:p>
    <w:p w14:paraId="01DB8310" w14:textId="1178C226" w:rsidR="006C193B" w:rsidRPr="00ED031E" w:rsidRDefault="00656036" w:rsidP="00241BE3">
      <w:pPr>
        <w:pStyle w:val="Kehatekst"/>
        <w:jc w:val="both"/>
        <w:rPr>
          <w:lang w:val="et-EE"/>
        </w:rPr>
      </w:pPr>
      <w:r w:rsidRPr="00ED031E">
        <w:rPr>
          <w:lang w:val="et-EE"/>
        </w:rPr>
        <w:t xml:space="preserve">Projekteerija peab arvestama olemasoleva olukorraga (reljeef, haljastus, teed ja platsid, valgustus, tehnovõrgud) ning kavandama rajatised keskkonda sobivalt. Vajadusel </w:t>
      </w:r>
      <w:r w:rsidR="00486811" w:rsidRPr="00ED031E">
        <w:rPr>
          <w:lang w:val="et-EE"/>
        </w:rPr>
        <w:t xml:space="preserve">ja kokkuleppel tellijaga </w:t>
      </w:r>
      <w:r w:rsidRPr="00ED031E">
        <w:rPr>
          <w:lang w:val="et-EE"/>
        </w:rPr>
        <w:t>tuleb planeerida juurdepääsud, puhkealad, pealtvaatajate alad, rattahoidjad ning muu seotud taristu.</w:t>
      </w:r>
    </w:p>
    <w:p w14:paraId="360615F7" w14:textId="753BC562" w:rsidR="007D6C0C" w:rsidRPr="00ED031E" w:rsidRDefault="00FA46A8" w:rsidP="00241BE3">
      <w:pPr>
        <w:pStyle w:val="Kehatekst"/>
        <w:jc w:val="both"/>
        <w:rPr>
          <w:lang w:val="et-EE"/>
        </w:rPr>
      </w:pPr>
      <w:r>
        <w:rPr>
          <w:lang w:val="et-EE"/>
        </w:rPr>
        <w:pict w14:anchorId="2285773B">
          <v:rect id="_x0000_i1028" style="width:0;height:1.5pt" o:hralign="center" o:hrstd="t" o:hr="t"/>
        </w:pict>
      </w:r>
    </w:p>
    <w:p w14:paraId="5D3FB83B" w14:textId="77777777" w:rsidR="006C193B" w:rsidRPr="00ED031E" w:rsidRDefault="00656036">
      <w:pPr>
        <w:pStyle w:val="Pealkiri3"/>
        <w:rPr>
          <w:lang w:val="et-EE"/>
        </w:rPr>
      </w:pPr>
      <w:r w:rsidRPr="00ED031E">
        <w:rPr>
          <w:lang w:val="et-EE"/>
        </w:rPr>
        <w:t>5. Tööde sisu ja ulatus</w:t>
      </w:r>
    </w:p>
    <w:p w14:paraId="708B8AD9" w14:textId="77777777" w:rsidR="006C193B" w:rsidRPr="00ED031E" w:rsidRDefault="00656036">
      <w:pPr>
        <w:rPr>
          <w:lang w:val="et-EE"/>
        </w:rPr>
      </w:pPr>
      <w:r w:rsidRPr="00ED031E">
        <w:rPr>
          <w:b/>
          <w:lang w:val="et-EE"/>
        </w:rPr>
        <w:t>Projekteerimistöö hõlmab järgmiste rajatiste kavandamist, kooskõlastamist ja projekteerimist koos vajalike alus- ja eriosadega.</w:t>
      </w:r>
    </w:p>
    <w:p w14:paraId="345A8864" w14:textId="71D8C447" w:rsidR="006C193B" w:rsidRPr="00ED031E" w:rsidRDefault="00656036" w:rsidP="00241BE3">
      <w:pPr>
        <w:pStyle w:val="Kehatekst"/>
        <w:jc w:val="both"/>
        <w:rPr>
          <w:lang w:val="et-EE"/>
        </w:rPr>
      </w:pPr>
      <w:r w:rsidRPr="00ED031E">
        <w:rPr>
          <w:lang w:val="et-EE"/>
        </w:rPr>
        <w:lastRenderedPageBreak/>
        <w:t xml:space="preserve">a) </w:t>
      </w:r>
      <w:r w:rsidRPr="00ED031E">
        <w:rPr>
          <w:b/>
          <w:bCs/>
          <w:lang w:val="et-EE"/>
        </w:rPr>
        <w:t>Pumptrack Pontresina näitel</w:t>
      </w:r>
      <w:r w:rsidR="00241BE3" w:rsidRPr="00ED031E">
        <w:rPr>
          <w:rStyle w:val="Allmrkuseviide"/>
          <w:b/>
          <w:bCs/>
          <w:lang w:val="et-EE"/>
        </w:rPr>
        <w:footnoteReference w:id="1"/>
      </w:r>
      <w:r w:rsidRPr="00ED031E">
        <w:rPr>
          <w:lang w:val="et-EE"/>
        </w:rPr>
        <w:t xml:space="preserve"> – projekteerida tuleb mitmetasandiline ja erineva raskusastmega pumptrack, mille lahendused võtavad eeskujuks Pontresina tüüplahenduse põhimõtted (voogav rada, mitmekesine rütm, eraldi või põimitud liinid erineva oskustasemega kasutajatele). Rada peab sobima kasutamiseks jalgrataste, tõukerataste, rula ja rulluisuga ning olema disainitud nii, et võimalik oleks sõita ilma pedaalimata, kasutades keha raskuse ülekannet.</w:t>
      </w:r>
    </w:p>
    <w:p w14:paraId="102F2AFD" w14:textId="77777777" w:rsidR="006C193B" w:rsidRPr="00ED031E" w:rsidRDefault="00656036" w:rsidP="00241BE3">
      <w:pPr>
        <w:pStyle w:val="Kehatekst"/>
        <w:jc w:val="both"/>
        <w:rPr>
          <w:lang w:val="et-EE"/>
        </w:rPr>
      </w:pPr>
      <w:r w:rsidRPr="00ED031E">
        <w:rPr>
          <w:lang w:val="et-EE"/>
        </w:rPr>
        <w:t xml:space="preserve">b) </w:t>
      </w:r>
      <w:r w:rsidRPr="00ED031E">
        <w:rPr>
          <w:b/>
          <w:bCs/>
          <w:lang w:val="et-EE"/>
        </w:rPr>
        <w:t>BMX rada</w:t>
      </w:r>
      <w:r w:rsidRPr="00ED031E">
        <w:rPr>
          <w:lang w:val="et-EE"/>
        </w:rPr>
        <w:t xml:space="preserve"> – projekteerida tuleb BMX harrastajatele sobiv rada, millel on võimalus nii treening- kui ka väiksemamahuliste võistlussündmuste korraldamiseks. Rada peab sisaldama starte, kurve, hüppeid ja rütmisektsioone, mis vastavad BMX spordiala üldlevinud põhimõtetele ja ohutusnõuetele. Täpne pikkus ja konfiguratsioon selgub projekteerimise käigus, arvestades krundi suurust ja reljeefi.</w:t>
      </w:r>
    </w:p>
    <w:p w14:paraId="7C90EA66" w14:textId="77777777" w:rsidR="006C193B" w:rsidRPr="00ED031E" w:rsidRDefault="00656036" w:rsidP="00241BE3">
      <w:pPr>
        <w:pStyle w:val="Kehatekst"/>
        <w:jc w:val="both"/>
        <w:rPr>
          <w:lang w:val="et-EE"/>
        </w:rPr>
      </w:pPr>
      <w:r w:rsidRPr="00ED031E">
        <w:rPr>
          <w:lang w:val="et-EE"/>
        </w:rPr>
        <w:t xml:space="preserve">c) </w:t>
      </w:r>
      <w:r w:rsidRPr="00ED031E">
        <w:rPr>
          <w:b/>
          <w:bCs/>
          <w:lang w:val="et-EE"/>
        </w:rPr>
        <w:t>Betoonist rularamp</w:t>
      </w:r>
      <w:r w:rsidRPr="00ED031E">
        <w:rPr>
          <w:lang w:val="et-EE"/>
        </w:rPr>
        <w:t xml:space="preserve"> – projekteerida tuleb monoliitsest betoonist rularamp (või väiksem rulaelementide kompleks), mis vastab EVS-EN 14974:2019 nõuetele. Lahendus peab olema piisavalt mitmekülgne, et sobida nii algajatele kui ka edasijõudnutele (sh madalamad ja kõrgemad servad, kaldpinnad, võimalusel käsipuud ja madalad boksid). Betoonpindade viimistlus peab tagama sujuva ja ohutu sõidu ning olema vandaalikindel.</w:t>
      </w:r>
    </w:p>
    <w:p w14:paraId="00506C06" w14:textId="27C1534B" w:rsidR="007D6C0C" w:rsidRPr="00ED031E" w:rsidRDefault="00FA46A8" w:rsidP="00241BE3">
      <w:pPr>
        <w:pStyle w:val="Kehatekst"/>
        <w:jc w:val="both"/>
        <w:rPr>
          <w:lang w:val="et-EE"/>
        </w:rPr>
      </w:pPr>
      <w:r>
        <w:rPr>
          <w:lang w:val="et-EE"/>
        </w:rPr>
        <w:pict w14:anchorId="284CDCDA">
          <v:rect id="_x0000_i1029" style="width:0;height:1.5pt" o:hralign="center" o:hrstd="t" o:hr="t"/>
        </w:pict>
      </w:r>
    </w:p>
    <w:p w14:paraId="5E7D37A0" w14:textId="77777777" w:rsidR="006C193B" w:rsidRPr="00ED031E" w:rsidRDefault="00656036">
      <w:pPr>
        <w:pStyle w:val="Pealkiri3"/>
        <w:rPr>
          <w:lang w:val="et-EE"/>
        </w:rPr>
      </w:pPr>
      <w:r w:rsidRPr="00ED031E">
        <w:rPr>
          <w:lang w:val="et-EE"/>
        </w:rPr>
        <w:t>6. Tehnilised ja funktsionaalsed nõuded</w:t>
      </w:r>
    </w:p>
    <w:p w14:paraId="04CBD69C" w14:textId="77777777" w:rsidR="006C193B" w:rsidRPr="00ED031E" w:rsidRDefault="00656036" w:rsidP="00241BE3">
      <w:pPr>
        <w:jc w:val="both"/>
        <w:rPr>
          <w:bCs/>
          <w:lang w:val="et-EE"/>
        </w:rPr>
      </w:pPr>
      <w:r w:rsidRPr="00ED031E">
        <w:rPr>
          <w:bCs/>
          <w:lang w:val="et-EE"/>
        </w:rPr>
        <w:t>Projekteerimistööd tuleb teostada vastavalt Eestis kehtivatele õigusaktidele, standarditele ja tehnilistele juhistele, mh vähemalt järgmised: Ehitusseadustik; Majandus- ja kommunikatsiooniministri 17.07.2015 määrus nr 97 „Nõuded ehitusprojektile“; EVS 932:2017 „Ehitusprojekt“; jäätmekäitluse ja keskkonnakaitse nõuded ehituses; Ettevõtlus- ja infotehnoloogiaministri 29.05.2018 määrus nr 28 „Puudega inimeste erivajadustest tulenevad nõuded ehitisele“; EVS-EN 14974:2019 „Rulapargid. Ohutusnõuded ja katsemeetodid“; EVS-EN 12193:2019 „Valgus ja valgustus. Spordivalgustus“ ning muud asjakohased standardid.</w:t>
      </w:r>
    </w:p>
    <w:p w14:paraId="1AF4DE37" w14:textId="77777777" w:rsidR="006C193B" w:rsidRPr="00ED031E" w:rsidRDefault="00656036" w:rsidP="00241BE3">
      <w:pPr>
        <w:pStyle w:val="Kehatekst"/>
        <w:jc w:val="both"/>
        <w:rPr>
          <w:lang w:val="et-EE"/>
        </w:rPr>
      </w:pPr>
      <w:r w:rsidRPr="00ED031E">
        <w:rPr>
          <w:lang w:val="et-EE"/>
        </w:rPr>
        <w:t>Kasutatavad konstruktsioonid, materjalid ja lahendused peavad tagama rajatiste pika kasutusea, vähese hooldusvajaduse ning vastupidavuse intensiivsele kasutusele ja vandalismile. Projekteerija peab arvestama sademe- ja pinnasevee ärajuhtimist või immutamist, ligipääsetavuse nõudeid, samuti Euroopa Komisjoni tehnilisi suuniseid põhimõtte „ei kahjusta oluliselt“ ja taristu kliimakindluse tagamiseks. Vajadusel tuleb hinnata kavandatavate lahenduste keskkonnamõju ja põhjendada valikuid.</w:t>
      </w:r>
    </w:p>
    <w:p w14:paraId="3EFD98A8" w14:textId="77777777" w:rsidR="006C193B" w:rsidRPr="00ED031E" w:rsidRDefault="00656036" w:rsidP="00241BE3">
      <w:pPr>
        <w:pStyle w:val="Kehatekst"/>
        <w:jc w:val="both"/>
        <w:rPr>
          <w:lang w:val="et-EE"/>
        </w:rPr>
      </w:pPr>
      <w:r w:rsidRPr="00ED031E">
        <w:rPr>
          <w:lang w:val="et-EE"/>
        </w:rPr>
        <w:t>Projektis tuleb käsitleda ka juurdepääsu puudega inimestele, valgustuse nõudeid, liiklusohutust, tähistust ja infotahvleid, puhke- ja pealtvaatajate alasid, rattahoidlaid ning muud, mis on objekti funktsionaalsuse seisukohalt vajalik. Kõik tehnilised lahendused tuleb kirjeldada piisava detailsusega, et nende toimivus oleks üheselt arusaadav.</w:t>
      </w:r>
    </w:p>
    <w:p w14:paraId="5DE8441B" w14:textId="66144D3D" w:rsidR="007D6C0C" w:rsidRPr="00ED031E" w:rsidRDefault="00FA46A8" w:rsidP="00241BE3">
      <w:pPr>
        <w:pStyle w:val="Kehatekst"/>
        <w:jc w:val="both"/>
        <w:rPr>
          <w:lang w:val="et-EE"/>
        </w:rPr>
      </w:pPr>
      <w:r>
        <w:rPr>
          <w:lang w:val="et-EE"/>
        </w:rPr>
        <w:pict w14:anchorId="3289A88F">
          <v:rect id="_x0000_i1030" style="width:0;height:1.5pt" o:hralign="center" o:hrstd="t" o:hr="t"/>
        </w:pict>
      </w:r>
    </w:p>
    <w:p w14:paraId="21D6331C" w14:textId="77777777" w:rsidR="006C193B" w:rsidRPr="00ED031E" w:rsidRDefault="00656036">
      <w:pPr>
        <w:pStyle w:val="Pealkiri3"/>
        <w:rPr>
          <w:lang w:val="et-EE"/>
        </w:rPr>
      </w:pPr>
      <w:r w:rsidRPr="00ED031E">
        <w:rPr>
          <w:lang w:val="et-EE"/>
        </w:rPr>
        <w:lastRenderedPageBreak/>
        <w:t>7. Projekteerimise etapid ja tulemused</w:t>
      </w:r>
    </w:p>
    <w:p w14:paraId="72A84626" w14:textId="77777777" w:rsidR="00241BE3" w:rsidRPr="00ED031E" w:rsidRDefault="00656036">
      <w:pPr>
        <w:rPr>
          <w:b/>
          <w:lang w:val="et-EE"/>
        </w:rPr>
      </w:pPr>
      <w:r w:rsidRPr="00ED031E">
        <w:rPr>
          <w:b/>
          <w:lang w:val="et-EE"/>
        </w:rPr>
        <w:t xml:space="preserve">Projekteerimistöö jaotatakse vähemalt järgmisteks etappideks: </w:t>
      </w:r>
    </w:p>
    <w:p w14:paraId="3327BD71" w14:textId="44B92B9D" w:rsidR="00241BE3" w:rsidRPr="00ED031E" w:rsidRDefault="00656036">
      <w:pPr>
        <w:rPr>
          <w:bCs/>
          <w:lang w:val="et-EE"/>
        </w:rPr>
      </w:pPr>
      <w:r w:rsidRPr="00ED031E">
        <w:rPr>
          <w:bCs/>
          <w:lang w:val="et-EE"/>
        </w:rPr>
        <w:t>(1) lähteandmete kogumine ja olemasoleva olukorra analüüs (sh geodeetiline alu</w:t>
      </w:r>
      <w:r w:rsidR="00325983" w:rsidRPr="00ED031E">
        <w:rPr>
          <w:bCs/>
          <w:lang w:val="et-EE"/>
        </w:rPr>
        <w:t>splaan on tellijal olemas</w:t>
      </w:r>
      <w:r w:rsidRPr="00ED031E">
        <w:rPr>
          <w:bCs/>
          <w:lang w:val="et-EE"/>
        </w:rPr>
        <w:t xml:space="preserve">); </w:t>
      </w:r>
    </w:p>
    <w:p w14:paraId="60765726" w14:textId="77777777" w:rsidR="00241BE3" w:rsidRPr="00ED031E" w:rsidRDefault="00656036">
      <w:pPr>
        <w:rPr>
          <w:bCs/>
          <w:lang w:val="et-EE"/>
        </w:rPr>
      </w:pPr>
      <w:r w:rsidRPr="00ED031E">
        <w:rPr>
          <w:bCs/>
          <w:lang w:val="et-EE"/>
        </w:rPr>
        <w:t xml:space="preserve">(2) eskiislahenduste koostamine ning arutelu Tellijaga; </w:t>
      </w:r>
    </w:p>
    <w:p w14:paraId="3AE1FD7A" w14:textId="77777777" w:rsidR="00241BE3" w:rsidRPr="00ED031E" w:rsidRDefault="00656036">
      <w:pPr>
        <w:rPr>
          <w:bCs/>
          <w:lang w:val="et-EE"/>
        </w:rPr>
      </w:pPr>
      <w:r w:rsidRPr="00ED031E">
        <w:rPr>
          <w:bCs/>
          <w:lang w:val="et-EE"/>
        </w:rPr>
        <w:t xml:space="preserve">(3) eelprojekti koostamine koos mahutabeli ja esialgse maksumusarvestusega; </w:t>
      </w:r>
    </w:p>
    <w:p w14:paraId="6ADD931B" w14:textId="77777777" w:rsidR="00241BE3" w:rsidRPr="00ED031E" w:rsidRDefault="00656036">
      <w:pPr>
        <w:rPr>
          <w:bCs/>
          <w:lang w:val="et-EE"/>
        </w:rPr>
      </w:pPr>
      <w:r w:rsidRPr="00ED031E">
        <w:rPr>
          <w:bCs/>
          <w:lang w:val="et-EE"/>
        </w:rPr>
        <w:t xml:space="preserve">(4) ehitusprojekti koostamine (kui Tellija seda lepingu raames soovib); </w:t>
      </w:r>
    </w:p>
    <w:p w14:paraId="317376FD" w14:textId="0AC60C96" w:rsidR="006C193B" w:rsidRPr="00ED031E" w:rsidRDefault="00656036">
      <w:pPr>
        <w:rPr>
          <w:bCs/>
          <w:lang w:val="et-EE"/>
        </w:rPr>
      </w:pPr>
      <w:r w:rsidRPr="00ED031E">
        <w:rPr>
          <w:bCs/>
          <w:lang w:val="et-EE"/>
        </w:rPr>
        <w:t>(5) ehitusloa taotlemiseks vajalike dokumentide ettevalmistamine ja esitamine.</w:t>
      </w:r>
    </w:p>
    <w:p w14:paraId="35A89C21" w14:textId="46E0070D" w:rsidR="006C193B" w:rsidRPr="00ED031E" w:rsidRDefault="00656036" w:rsidP="00241BE3">
      <w:pPr>
        <w:pStyle w:val="Kehatekst"/>
        <w:jc w:val="both"/>
        <w:rPr>
          <w:lang w:val="et-EE"/>
        </w:rPr>
      </w:pPr>
      <w:r w:rsidRPr="00ED031E">
        <w:rPr>
          <w:lang w:val="et-EE"/>
        </w:rPr>
        <w:t xml:space="preserve">Töö tulemuseks on terviklik projekteerimisdokumentatsioon, mis antakse Tellijale üle vähemalt ühes eksemplaris paberkandjal ja ühes eksemplaris digitaalselt (dwg/dxf, PDF, BIM-mudelid ning mahutabelid ja </w:t>
      </w:r>
      <w:r w:rsidR="00304C9C" w:rsidRPr="00ED031E">
        <w:rPr>
          <w:lang w:val="et-EE"/>
        </w:rPr>
        <w:t xml:space="preserve">projekti realiseerimise </w:t>
      </w:r>
      <w:r w:rsidRPr="00ED031E">
        <w:rPr>
          <w:lang w:val="et-EE"/>
        </w:rPr>
        <w:t xml:space="preserve">eelarve </w:t>
      </w:r>
      <w:r w:rsidR="00325983" w:rsidRPr="00ED031E">
        <w:rPr>
          <w:lang w:val="et-EE"/>
        </w:rPr>
        <w:t xml:space="preserve">kalkulatsioon </w:t>
      </w:r>
      <w:r w:rsidRPr="00ED031E">
        <w:rPr>
          <w:lang w:val="et-EE"/>
        </w:rPr>
        <w:t>Exceli formaadis). Digitaalne dokumentatsioon peab olema selgelt ja arusaadavalt struktureeritud ning võimaldama ehitustööde mahu ja maksumuse kontrolli.</w:t>
      </w:r>
    </w:p>
    <w:p w14:paraId="4C04262C" w14:textId="7065EFE3" w:rsidR="007D6C0C" w:rsidRPr="00ED031E" w:rsidRDefault="00FA46A8" w:rsidP="00241BE3">
      <w:pPr>
        <w:pStyle w:val="Kehatekst"/>
        <w:jc w:val="both"/>
        <w:rPr>
          <w:lang w:val="et-EE"/>
        </w:rPr>
      </w:pPr>
      <w:r>
        <w:rPr>
          <w:lang w:val="et-EE"/>
        </w:rPr>
        <w:pict w14:anchorId="5639545A">
          <v:rect id="_x0000_i1031" style="width:0;height:1.5pt" o:hralign="center" o:hrstd="t" o:hr="t"/>
        </w:pict>
      </w:r>
    </w:p>
    <w:p w14:paraId="207A7E20" w14:textId="77777777" w:rsidR="006C193B" w:rsidRPr="00ED031E" w:rsidRDefault="00656036">
      <w:pPr>
        <w:pStyle w:val="Pealkiri3"/>
        <w:rPr>
          <w:lang w:val="et-EE"/>
        </w:rPr>
      </w:pPr>
      <w:r w:rsidRPr="00ED031E">
        <w:rPr>
          <w:lang w:val="et-EE"/>
        </w:rPr>
        <w:t>8. Nõuded pakkujale ja pädevusele</w:t>
      </w:r>
    </w:p>
    <w:p w14:paraId="164546D4" w14:textId="77777777" w:rsidR="006C193B" w:rsidRPr="00ED031E" w:rsidRDefault="00656036" w:rsidP="00241BE3">
      <w:pPr>
        <w:jc w:val="both"/>
        <w:rPr>
          <w:bCs/>
          <w:lang w:val="et-EE"/>
        </w:rPr>
      </w:pPr>
      <w:r w:rsidRPr="00ED031E">
        <w:rPr>
          <w:b/>
          <w:lang w:val="et-EE"/>
        </w:rPr>
        <w:t>Pakkujal peab olema varasem kogemus vähemalt ühe sarnase spordirajatise (pumptrack, rulapark, BMX rada või muu ekstreemspordiala rajatis) projekteerimisel viimase viie aasta jooksul</w:t>
      </w:r>
      <w:r w:rsidRPr="00ED031E">
        <w:rPr>
          <w:bCs/>
          <w:lang w:val="et-EE"/>
        </w:rPr>
        <w:t>. Pakkumuses tuleb esitada viited teostatud töödele koos tellija kontaktandmetega.</w:t>
      </w:r>
    </w:p>
    <w:p w14:paraId="7ABAE524" w14:textId="77777777" w:rsidR="006C193B" w:rsidRPr="00ED031E" w:rsidRDefault="00656036" w:rsidP="00241BE3">
      <w:pPr>
        <w:pStyle w:val="Kehatekst"/>
        <w:jc w:val="both"/>
        <w:rPr>
          <w:lang w:val="et-EE"/>
        </w:rPr>
      </w:pPr>
      <w:r w:rsidRPr="00ED031E">
        <w:rPr>
          <w:lang w:val="et-EE"/>
        </w:rPr>
        <w:t>Projekteerimismeeskonnas peab olema vähemalt üks volitatud arhitekt või volitatud ehitusinsener (teed ja välisruum või hoonete konstruktsioonid), kellel on kogemus spordi- või vaba aja rajatiste projekteerimisel. Vajaduse korral kaasatakse eriosade insenere (valgustus, sadevesi, geotehnika jms). Pakkuja peab täitma kehtivaid tööohutuse, andmekaitse ja konfidentsiaalsuse nõudeid.</w:t>
      </w:r>
    </w:p>
    <w:p w14:paraId="1ACCA5DB" w14:textId="7C3DB61D" w:rsidR="007D6C0C" w:rsidRPr="00ED031E" w:rsidRDefault="00FA46A8" w:rsidP="00241BE3">
      <w:pPr>
        <w:pStyle w:val="Kehatekst"/>
        <w:jc w:val="both"/>
        <w:rPr>
          <w:lang w:val="et-EE"/>
        </w:rPr>
      </w:pPr>
      <w:r>
        <w:rPr>
          <w:lang w:val="et-EE"/>
        </w:rPr>
        <w:pict w14:anchorId="3803937B">
          <v:rect id="_x0000_i1032" style="width:0;height:1.5pt" o:hralign="center" o:hrstd="t" o:hr="t"/>
        </w:pict>
      </w:r>
    </w:p>
    <w:p w14:paraId="6EF583C5" w14:textId="77777777" w:rsidR="006C193B" w:rsidRPr="00ED031E" w:rsidRDefault="00656036">
      <w:pPr>
        <w:pStyle w:val="Pealkiri3"/>
        <w:rPr>
          <w:lang w:val="et-EE"/>
        </w:rPr>
      </w:pPr>
      <w:r w:rsidRPr="00ED031E">
        <w:rPr>
          <w:lang w:val="et-EE"/>
        </w:rPr>
        <w:t>9. Tööde korraldus, tähtaeg ja kooskõlastused</w:t>
      </w:r>
    </w:p>
    <w:p w14:paraId="5BCD19C5" w14:textId="77777777" w:rsidR="006C193B" w:rsidRPr="00ED031E" w:rsidRDefault="00656036" w:rsidP="00241BE3">
      <w:pPr>
        <w:jc w:val="both"/>
        <w:rPr>
          <w:lang w:val="et-EE"/>
        </w:rPr>
      </w:pPr>
      <w:r w:rsidRPr="00ED031E">
        <w:rPr>
          <w:b/>
          <w:lang w:val="et-EE"/>
        </w:rPr>
        <w:t>Tööde eeldatav kestus on kuni 3 kuud alates lepingu sõlmimisest, kui pakkumuses ei ole pakkuja poolt ette nähtud teisiti ja Tellija sellega nõustub. Projekteerija koostab koos Tellijaga täpse ajakava, milles määratakse vahe-eesmärgid ja kooskõlastuspunktid.</w:t>
      </w:r>
    </w:p>
    <w:p w14:paraId="6662887C" w14:textId="77777777" w:rsidR="006C193B" w:rsidRPr="00ED031E" w:rsidRDefault="00656036" w:rsidP="00E97060">
      <w:pPr>
        <w:pStyle w:val="Kehatekst"/>
        <w:jc w:val="both"/>
        <w:rPr>
          <w:lang w:val="et-EE"/>
        </w:rPr>
      </w:pPr>
      <w:r w:rsidRPr="00ED031E">
        <w:rPr>
          <w:lang w:val="et-EE"/>
        </w:rPr>
        <w:t>Projekteerija on kohustatud osalema töökoosolekutel, esitama vaheversioonid ning arvestama Tellija põhjendatud ettepanekutega. Vajadusel tuleb lahendused kooskõlastada ka teiste asutustega (nt tehnovõrkude valdajad, maavalitsus, päästeasutus vms). Kõik kooskõlastused, load ja nõusolekud, mis on vajalikud projekteerimisdokumentatsiooni valmimiseks, hangib Töövõtja, kui lepingus ei ole sätestatud teisiti.</w:t>
      </w:r>
    </w:p>
    <w:p w14:paraId="364A7B74" w14:textId="52A9E2D5" w:rsidR="007D6C0C" w:rsidRPr="00ED031E" w:rsidRDefault="00FA46A8" w:rsidP="00E97060">
      <w:pPr>
        <w:pStyle w:val="Kehatekst"/>
        <w:jc w:val="both"/>
        <w:rPr>
          <w:lang w:val="et-EE"/>
        </w:rPr>
      </w:pPr>
      <w:r>
        <w:rPr>
          <w:lang w:val="et-EE"/>
        </w:rPr>
        <w:pict w14:anchorId="626EE090">
          <v:rect id="_x0000_i1033" style="width:0;height:1.5pt" o:hralign="center" o:hrstd="t" o:hr="t"/>
        </w:pict>
      </w:r>
    </w:p>
    <w:p w14:paraId="6D1AE8CB" w14:textId="77777777" w:rsidR="006C193B" w:rsidRPr="00ED031E" w:rsidRDefault="00656036">
      <w:pPr>
        <w:pStyle w:val="Pealkiri3"/>
        <w:rPr>
          <w:lang w:val="et-EE"/>
        </w:rPr>
      </w:pPr>
      <w:r w:rsidRPr="00ED031E">
        <w:rPr>
          <w:lang w:val="et-EE"/>
        </w:rPr>
        <w:lastRenderedPageBreak/>
        <w:t>10. Hindamiskriteeriumid</w:t>
      </w:r>
    </w:p>
    <w:p w14:paraId="3C61953A" w14:textId="77777777" w:rsidR="006C193B" w:rsidRPr="00ED031E" w:rsidRDefault="00656036">
      <w:pPr>
        <w:rPr>
          <w:lang w:val="et-EE"/>
        </w:rPr>
      </w:pPr>
      <w:r w:rsidRPr="00ED031E">
        <w:rPr>
          <w:b/>
          <w:lang w:val="et-EE"/>
        </w:rPr>
        <w:t>Pakkumuste hindamine toimub hinna ja kvaliteedi suhte alusel. Hindamisel arvestatakse vähemalt järgmisi kriteeriume:</w:t>
      </w:r>
    </w:p>
    <w:p w14:paraId="06A6B80D" w14:textId="77777777" w:rsidR="006C193B" w:rsidRPr="00ED031E" w:rsidRDefault="00656036">
      <w:pPr>
        <w:pStyle w:val="Kehatekst"/>
        <w:rPr>
          <w:lang w:val="et-EE"/>
        </w:rPr>
      </w:pPr>
      <w:r w:rsidRPr="00ED031E">
        <w:rPr>
          <w:lang w:val="et-EE"/>
        </w:rPr>
        <w:t>−  Hinna osakaal – 50%: madalam maksumus annab kõrgema hindepunkti, arvestades, et pakkumus vastab kõigile tingimustele;</w:t>
      </w:r>
      <w:r w:rsidRPr="00ED031E">
        <w:rPr>
          <w:lang w:val="et-EE"/>
        </w:rPr>
        <w:br/>
        <w:t>−  Meeskonna pädevus ja varasem kogemus – 30%: hinnatakse projekteerimismeeskonna kvalifikatsiooni, sporditaristu projektide kogemust ning esitatud referentse;</w:t>
      </w:r>
      <w:r w:rsidRPr="00ED031E">
        <w:rPr>
          <w:lang w:val="et-EE"/>
        </w:rPr>
        <w:br/>
        <w:t>−  Metoodika ja töökorraldus – 20%: hinnatakse pakkuja pakutud töökorraldust, ajakava realistlikkust ning lähenemist koostööle Tellijaga.</w:t>
      </w:r>
    </w:p>
    <w:p w14:paraId="58B3ECBC" w14:textId="1DD0B0BA" w:rsidR="007D6C0C" w:rsidRPr="00ED031E" w:rsidRDefault="00FA46A8">
      <w:pPr>
        <w:pStyle w:val="Kehatekst"/>
        <w:rPr>
          <w:lang w:val="et-EE"/>
        </w:rPr>
      </w:pPr>
      <w:r>
        <w:rPr>
          <w:lang w:val="et-EE"/>
        </w:rPr>
        <w:pict w14:anchorId="098DBE78">
          <v:rect id="_x0000_i1034" style="width:0;height:1.5pt" o:hralign="center" o:hrstd="t" o:hr="t"/>
        </w:pict>
      </w:r>
    </w:p>
    <w:p w14:paraId="44EF865E" w14:textId="77777777" w:rsidR="006C193B" w:rsidRPr="00ED031E" w:rsidRDefault="00656036">
      <w:pPr>
        <w:pStyle w:val="Pealkiri3"/>
        <w:rPr>
          <w:lang w:val="et-EE"/>
        </w:rPr>
      </w:pPr>
      <w:r w:rsidRPr="00ED031E">
        <w:rPr>
          <w:lang w:val="et-EE"/>
        </w:rPr>
        <w:t>11. Lepingu sõlmimise tingimused</w:t>
      </w:r>
    </w:p>
    <w:p w14:paraId="34028E1B" w14:textId="77777777" w:rsidR="006C193B" w:rsidRPr="00ED031E" w:rsidRDefault="00656036" w:rsidP="00241BE3">
      <w:pPr>
        <w:jc w:val="both"/>
        <w:rPr>
          <w:bCs/>
          <w:lang w:val="et-EE"/>
        </w:rPr>
      </w:pPr>
      <w:r w:rsidRPr="00ED031E">
        <w:rPr>
          <w:bCs/>
          <w:lang w:val="et-EE"/>
        </w:rPr>
        <w:t>Leping sõlmitakse tähtajalisena kuni projekteerimistööde üleandmiseni vastuvõtuaktiga. Töövõtja vastutab projektdokumentatsiooni õigsuse, täielikkuse ja nõuetele vastavuse eest. Kõik projekteerimistulemused (joonised, seletuskirjad, mudelid, mahutabelid jmt) antakse üle Tellijale ning nende autoriõigused jäävad Tellijale ulatuses, mis on vajalik projekti elluviimiseks.</w:t>
      </w:r>
    </w:p>
    <w:p w14:paraId="61125FFF" w14:textId="77777777" w:rsidR="006C193B" w:rsidRPr="00ED031E" w:rsidRDefault="00656036" w:rsidP="00241BE3">
      <w:pPr>
        <w:pStyle w:val="Kehatekst"/>
        <w:jc w:val="both"/>
        <w:rPr>
          <w:lang w:val="et-EE"/>
        </w:rPr>
      </w:pPr>
      <w:r w:rsidRPr="00ED031E">
        <w:rPr>
          <w:lang w:val="et-EE"/>
        </w:rPr>
        <w:t>Kui Töövõtja viivitab tööde tähtaegse üleandmisega rohkem kui 30 kalendripäeva, on Tellijal õigus rakendada leppetrahvi kuni 1% projekteerimistööde kogumaksumusest iga täiendava viivitatud nädala eest. Lepingus sätestatakse täpsemad tingimused tööde muutmiseks, lisatööde tellimiseks ja lepingu erakorraliseks lõpetamiseks.</w:t>
      </w:r>
    </w:p>
    <w:p w14:paraId="7353D939" w14:textId="7C75A2D3" w:rsidR="007D6C0C" w:rsidRPr="00ED031E" w:rsidRDefault="00FA46A8" w:rsidP="00241BE3">
      <w:pPr>
        <w:pStyle w:val="Kehatekst"/>
        <w:jc w:val="both"/>
        <w:rPr>
          <w:lang w:val="et-EE"/>
        </w:rPr>
      </w:pPr>
      <w:r>
        <w:rPr>
          <w:lang w:val="et-EE"/>
        </w:rPr>
        <w:pict w14:anchorId="72C14B60">
          <v:rect id="_x0000_i1035" style="width:0;height:1.5pt" o:hralign="center" o:hrstd="t" o:hr="t"/>
        </w:pict>
      </w:r>
    </w:p>
    <w:p w14:paraId="18F9B0B3" w14:textId="77777777" w:rsidR="006C193B" w:rsidRPr="00ED031E" w:rsidRDefault="00656036">
      <w:pPr>
        <w:pStyle w:val="Pealkiri3"/>
        <w:rPr>
          <w:lang w:val="et-EE"/>
        </w:rPr>
      </w:pPr>
      <w:r w:rsidRPr="00ED031E">
        <w:rPr>
          <w:lang w:val="et-EE"/>
        </w:rPr>
        <w:t>12. Kontaktandmed</w:t>
      </w:r>
    </w:p>
    <w:p w14:paraId="3DFC8E8E" w14:textId="76D3667F" w:rsidR="006C193B" w:rsidRPr="00ED031E" w:rsidRDefault="00656036">
      <w:pPr>
        <w:rPr>
          <w:lang w:val="et-EE"/>
        </w:rPr>
      </w:pPr>
      <w:r w:rsidRPr="00ED031E">
        <w:rPr>
          <w:b/>
          <w:lang w:val="et-EE"/>
        </w:rPr>
        <w:t>Tellija: Jõelähtme Vallavalitsus</w:t>
      </w:r>
      <w:r w:rsidRPr="00ED031E">
        <w:rPr>
          <w:b/>
          <w:lang w:val="et-EE"/>
        </w:rPr>
        <w:br/>
        <w:t>Aadress: Loo alevik, Jõelähtme vald, Harjumaa</w:t>
      </w:r>
    </w:p>
    <w:p w14:paraId="1CF5BB06" w14:textId="5029593C" w:rsidR="006C193B" w:rsidRPr="00ED031E" w:rsidRDefault="00656036">
      <w:pPr>
        <w:pStyle w:val="Kehatekst"/>
        <w:rPr>
          <w:lang w:val="et-EE"/>
        </w:rPr>
      </w:pPr>
      <w:r w:rsidRPr="00ED031E">
        <w:rPr>
          <w:lang w:val="et-EE"/>
        </w:rPr>
        <w:t>Kontaktisik projekteerimise korraldamise ja kooskõlastamise küsimustes:</w:t>
      </w:r>
      <w:r w:rsidRPr="00ED031E">
        <w:rPr>
          <w:lang w:val="et-EE"/>
        </w:rPr>
        <w:br/>
        <w:t xml:space="preserve">Nimi: </w:t>
      </w:r>
      <w:r w:rsidR="00241BE3" w:rsidRPr="00ED031E">
        <w:rPr>
          <w:lang w:val="et-EE"/>
        </w:rPr>
        <w:t>Priit Põldma</w:t>
      </w:r>
      <w:r w:rsidRPr="00ED031E">
        <w:rPr>
          <w:lang w:val="et-EE"/>
        </w:rPr>
        <w:br/>
        <w:t xml:space="preserve">Ametikoht: </w:t>
      </w:r>
      <w:r w:rsidR="00241BE3" w:rsidRPr="00ED031E">
        <w:rPr>
          <w:lang w:val="et-EE"/>
        </w:rPr>
        <w:t>Abivallavanem</w:t>
      </w:r>
      <w:r w:rsidRPr="00ED031E">
        <w:rPr>
          <w:lang w:val="et-EE"/>
        </w:rPr>
        <w:br/>
        <w:t xml:space="preserve">Telefon: </w:t>
      </w:r>
      <w:r w:rsidR="00241BE3" w:rsidRPr="00ED031E">
        <w:rPr>
          <w:lang w:val="et-EE"/>
        </w:rPr>
        <w:t>5567 4201</w:t>
      </w:r>
      <w:r w:rsidRPr="00ED031E">
        <w:rPr>
          <w:lang w:val="et-EE"/>
        </w:rPr>
        <w:br/>
        <w:t xml:space="preserve">E-post: </w:t>
      </w:r>
      <w:hyperlink r:id="rId8" w:history="1">
        <w:r w:rsidR="007D6C0C" w:rsidRPr="00ED031E">
          <w:rPr>
            <w:rStyle w:val="Hperlink"/>
            <w:lang w:val="et-EE"/>
          </w:rPr>
          <w:t>priit.poldma@joelahtme.ee</w:t>
        </w:r>
      </w:hyperlink>
    </w:p>
    <w:p w14:paraId="0B7FEF73" w14:textId="261EEA3B" w:rsidR="007D6C0C" w:rsidRPr="00ED031E" w:rsidRDefault="00FA46A8">
      <w:pPr>
        <w:pStyle w:val="Kehatekst"/>
        <w:rPr>
          <w:lang w:val="et-EE"/>
        </w:rPr>
      </w:pPr>
      <w:r>
        <w:rPr>
          <w:lang w:val="et-EE"/>
        </w:rPr>
        <w:pict w14:anchorId="39EF2303">
          <v:rect id="_x0000_i1036" style="width:0;height:1.5pt" o:hralign="center" o:hrstd="t" o:hr="t"/>
        </w:pict>
      </w:r>
    </w:p>
    <w:p w14:paraId="23B3E536" w14:textId="49A38A3B" w:rsidR="006C193B" w:rsidRPr="00ED031E" w:rsidRDefault="00656036" w:rsidP="007D6C0C">
      <w:pPr>
        <w:rPr>
          <w:b/>
          <w:bCs/>
          <w:lang w:val="et-EE"/>
        </w:rPr>
      </w:pPr>
      <w:r w:rsidRPr="00ED031E">
        <w:rPr>
          <w:b/>
          <w:bCs/>
          <w:lang w:val="et-EE"/>
        </w:rPr>
        <w:t>Lisa 1 – Asukoha skeem</w:t>
      </w:r>
    </w:p>
    <w:p w14:paraId="476D0276" w14:textId="25E43B74" w:rsidR="006C193B" w:rsidRPr="00241BE3" w:rsidRDefault="00656036" w:rsidP="00241BE3">
      <w:pPr>
        <w:jc w:val="both"/>
        <w:rPr>
          <w:bCs/>
          <w:lang w:val="et-EE"/>
        </w:rPr>
      </w:pPr>
      <w:r w:rsidRPr="00ED031E">
        <w:rPr>
          <w:bCs/>
          <w:lang w:val="et-EE"/>
        </w:rPr>
        <w:t>Asukoha skeem: vt eraldi faili „Esitlus1.jpg“, kus on kujutatud Pumptracki, BMX raja ja rularambi kavandatav asukoht Loo laste liikluslinnaku territooriumil (Kuusiku tee 12, Loo alevik, Jõelähtme vald).</w:t>
      </w:r>
      <w:r w:rsidR="00750D90" w:rsidRPr="00ED031E">
        <w:rPr>
          <w:bCs/>
          <w:lang w:val="et-EE"/>
        </w:rPr>
        <w:t xml:space="preserve"> </w:t>
      </w:r>
      <w:r w:rsidR="00ED031E" w:rsidRPr="00ED031E">
        <w:rPr>
          <w:bCs/>
          <w:lang w:val="et-EE"/>
        </w:rPr>
        <w:t>Territooriumi suurused võivad projekteerimise käigus muutuda.</w:t>
      </w:r>
    </w:p>
    <w:sectPr w:rsidR="006C193B" w:rsidRPr="00241BE3"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E1270" w14:textId="77777777" w:rsidR="00FA46A8" w:rsidRDefault="00FA46A8">
      <w:pPr>
        <w:spacing w:after="0" w:line="240" w:lineRule="auto"/>
      </w:pPr>
      <w:r>
        <w:separator/>
      </w:r>
    </w:p>
  </w:endnote>
  <w:endnote w:type="continuationSeparator" w:id="0">
    <w:p w14:paraId="3FF61449" w14:textId="77777777" w:rsidR="00FA46A8" w:rsidRDefault="00FA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68489" w14:textId="77777777" w:rsidR="006C193B" w:rsidRDefault="00656036">
    <w:pPr>
      <w:pStyle w:val="Jalus"/>
      <w:jc w:val="right"/>
    </w:pPr>
    <w:r>
      <w:rPr>
        <w:sz w:val="18"/>
      </w:rPr>
      <w:t xml:space="preserve">Pumptrack, BMX ja Rularambi projekteerimine – Jõelähtme vald – lk </w:t>
    </w: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F16BC" w14:textId="77777777" w:rsidR="00FA46A8" w:rsidRDefault="00FA46A8">
      <w:pPr>
        <w:spacing w:after="0" w:line="240" w:lineRule="auto"/>
      </w:pPr>
      <w:r>
        <w:separator/>
      </w:r>
    </w:p>
  </w:footnote>
  <w:footnote w:type="continuationSeparator" w:id="0">
    <w:p w14:paraId="40D653B4" w14:textId="77777777" w:rsidR="00FA46A8" w:rsidRDefault="00FA46A8">
      <w:pPr>
        <w:spacing w:after="0" w:line="240" w:lineRule="auto"/>
      </w:pPr>
      <w:r>
        <w:continuationSeparator/>
      </w:r>
    </w:p>
  </w:footnote>
  <w:footnote w:id="1">
    <w:p w14:paraId="23EED47A" w14:textId="2D549383" w:rsidR="00241BE3" w:rsidRPr="00241BE3" w:rsidRDefault="00241BE3">
      <w:pPr>
        <w:pStyle w:val="Allmrkusetekst"/>
        <w:rPr>
          <w:lang w:val="et-EE"/>
        </w:rPr>
      </w:pPr>
      <w:r>
        <w:rPr>
          <w:rStyle w:val="Allmrkuseviide"/>
        </w:rPr>
        <w:footnoteRef/>
      </w:r>
      <w:r>
        <w:t xml:space="preserve"> </w:t>
      </w:r>
      <w:hyperlink r:id="rId1" w:history="1">
        <w:r w:rsidRPr="000114BB">
          <w:rPr>
            <w:rStyle w:val="Hperlink"/>
          </w:rPr>
          <w:t>https://wanderland.ch/en/place-of-interest-703-pumptrack-cuntschett-pontresina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1BE3"/>
    <w:rsid w:val="00284D64"/>
    <w:rsid w:val="0029639D"/>
    <w:rsid w:val="00304C9C"/>
    <w:rsid w:val="00325983"/>
    <w:rsid w:val="00326F90"/>
    <w:rsid w:val="00486811"/>
    <w:rsid w:val="005F2755"/>
    <w:rsid w:val="00656036"/>
    <w:rsid w:val="006C193B"/>
    <w:rsid w:val="006C5E85"/>
    <w:rsid w:val="00750D90"/>
    <w:rsid w:val="007D6C0C"/>
    <w:rsid w:val="00945EE2"/>
    <w:rsid w:val="009F103C"/>
    <w:rsid w:val="00AA1D8D"/>
    <w:rsid w:val="00B47730"/>
    <w:rsid w:val="00CB0664"/>
    <w:rsid w:val="00D0551E"/>
    <w:rsid w:val="00E53A22"/>
    <w:rsid w:val="00E97060"/>
    <w:rsid w:val="00EA5A65"/>
    <w:rsid w:val="00ED031E"/>
    <w:rsid w:val="00FA46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A1DBA"/>
  <w14:defaultImageDpi w14:val="300"/>
  <w15:docId w15:val="{19A5C198-725B-4808-AC90-1B22962B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FC693F"/>
    <w:rPr>
      <w:rFonts w:ascii="Aptos" w:eastAsia="Aptos" w:hAnsi="Aptos" w:cs="Aptos"/>
    </w:rPr>
  </w:style>
  <w:style w:type="paragraph" w:styleId="Pealkiri1">
    <w:name w:val="heading 1"/>
    <w:basedOn w:val="Normaallaad"/>
    <w:next w:val="Normaallaad"/>
    <w:link w:val="Pealkiri1Mr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basedOn w:val="Liguvaikefont"/>
    <w:link w:val="Pis"/>
    <w:uiPriority w:val="99"/>
    <w:rsid w:val="00E618BF"/>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basedOn w:val="Liguvaikefont"/>
    <w:link w:val="Jalus"/>
    <w:uiPriority w:val="99"/>
    <w:rsid w:val="00E618BF"/>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uiPriority w:val="11"/>
    <w:rsid w:val="00FC693F"/>
    <w:rPr>
      <w:rFonts w:asciiTheme="majorHAnsi" w:eastAsiaTheme="majorEastAsia" w:hAnsiTheme="majorHAnsi" w:cstheme="majorBidi"/>
      <w:i/>
      <w:iCs/>
      <w:color w:val="4F81BD" w:themeColor="accent1"/>
      <w:spacing w:val="15"/>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pPr>
      <w:spacing w:after="120"/>
    </w:pPr>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after="120"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pPr>
      <w:spacing w:after="120"/>
    </w:pPr>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spacing w:after="120"/>
      <w:ind w:left="360"/>
      <w:contextualSpacing/>
    </w:pPr>
  </w:style>
  <w:style w:type="paragraph" w:styleId="Loendijtk2">
    <w:name w:val="List Continue 2"/>
    <w:basedOn w:val="Normaallaad"/>
    <w:uiPriority w:val="99"/>
    <w:unhideWhenUsed/>
    <w:rsid w:val="0029639D"/>
    <w:pPr>
      <w:spacing w:after="120"/>
      <w:ind w:left="720"/>
      <w:contextualSpacing/>
    </w:pPr>
  </w:style>
  <w:style w:type="paragraph" w:styleId="Loendijtk3">
    <w:name w:val="List Continue 3"/>
    <w:basedOn w:val="Normaallaad"/>
    <w:uiPriority w:val="99"/>
    <w:unhideWhenUsed/>
    <w:rsid w:val="0029639D"/>
    <w:pPr>
      <w:spacing w:after="120"/>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semiHidden/>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llmrkusetekst">
    <w:name w:val="footnote text"/>
    <w:basedOn w:val="Normaallaad"/>
    <w:link w:val="AllmrkusetekstMrk"/>
    <w:uiPriority w:val="99"/>
    <w:semiHidden/>
    <w:unhideWhenUsed/>
    <w:rsid w:val="00241BE3"/>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241BE3"/>
    <w:rPr>
      <w:rFonts w:ascii="Aptos" w:eastAsia="Aptos" w:hAnsi="Aptos" w:cs="Aptos"/>
      <w:sz w:val="20"/>
      <w:szCs w:val="20"/>
    </w:rPr>
  </w:style>
  <w:style w:type="character" w:styleId="Allmrkuseviide">
    <w:name w:val="footnote reference"/>
    <w:basedOn w:val="Liguvaikefont"/>
    <w:uiPriority w:val="99"/>
    <w:semiHidden/>
    <w:unhideWhenUsed/>
    <w:rsid w:val="00241BE3"/>
    <w:rPr>
      <w:vertAlign w:val="superscript"/>
    </w:rPr>
  </w:style>
  <w:style w:type="character" w:styleId="Hperlink">
    <w:name w:val="Hyperlink"/>
    <w:basedOn w:val="Liguvaikefont"/>
    <w:uiPriority w:val="99"/>
    <w:unhideWhenUsed/>
    <w:rsid w:val="00241BE3"/>
    <w:rPr>
      <w:color w:val="0000FF" w:themeColor="hyperlink"/>
      <w:u w:val="single"/>
    </w:rPr>
  </w:style>
  <w:style w:type="character" w:styleId="Lahendamatamainimine">
    <w:name w:val="Unresolved Mention"/>
    <w:basedOn w:val="Liguvaikefont"/>
    <w:uiPriority w:val="99"/>
    <w:semiHidden/>
    <w:unhideWhenUsed/>
    <w:rsid w:val="00241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866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t.poldma@joelahtme.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anderland.ch/en/place-of-interest-703-pumptrack-cuntschett-pontres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82E3-3CA7-4637-90C6-FA28B81F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1548</Words>
  <Characters>8979</Characters>
  <Application>Microsoft Office Word</Application>
  <DocSecurity>0</DocSecurity>
  <Lines>74</Lines>
  <Paragraphs>21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 tepp</dc:creator>
  <cp:keywords/>
  <dc:description>generated by python-docx</dc:description>
  <cp:lastModifiedBy>Priit Põldma</cp:lastModifiedBy>
  <cp:revision>2</cp:revision>
  <dcterms:created xsi:type="dcterms:W3CDTF">2025-11-28T11:29:00Z</dcterms:created>
  <dcterms:modified xsi:type="dcterms:W3CDTF">2025-11-28T11:29:00Z</dcterms:modified>
  <cp:category/>
</cp:coreProperties>
</file>